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749" w:rsidRDefault="00114749" w:rsidP="00AA174F">
      <w:pPr>
        <w:adjustRightInd w:val="0"/>
        <w:snapToGrid w:val="0"/>
        <w:jc w:val="center"/>
        <w:rPr>
          <w:rFonts w:ascii="宋体" w:cs="Times New Roman"/>
          <w:b/>
          <w:bCs/>
          <w:sz w:val="32"/>
          <w:szCs w:val="32"/>
        </w:rPr>
      </w:pPr>
      <w:r>
        <w:rPr>
          <w:rFonts w:ascii="宋体" w:hAnsi="宋体" w:cs="宋体" w:hint="eastAsia"/>
          <w:b/>
          <w:bCs/>
          <w:sz w:val="32"/>
          <w:szCs w:val="32"/>
        </w:rPr>
        <w:t>安徽省中小学新任教师公开招聘统一笔试</w:t>
      </w:r>
    </w:p>
    <w:p w:rsidR="00114749" w:rsidRDefault="00114749" w:rsidP="00AA174F">
      <w:pPr>
        <w:adjustRightInd w:val="0"/>
        <w:snapToGrid w:val="0"/>
        <w:jc w:val="center"/>
        <w:rPr>
          <w:rFonts w:ascii="宋体" w:cs="Times New Roman"/>
          <w:b/>
          <w:bCs/>
          <w:sz w:val="32"/>
          <w:szCs w:val="32"/>
        </w:rPr>
      </w:pPr>
      <w:r>
        <w:rPr>
          <w:rFonts w:ascii="宋体" w:hAnsi="宋体" w:cs="宋体" w:hint="eastAsia"/>
          <w:b/>
          <w:bCs/>
          <w:sz w:val="32"/>
          <w:szCs w:val="32"/>
        </w:rPr>
        <w:t>中学物理学科考试大纲</w:t>
      </w:r>
    </w:p>
    <w:p w:rsidR="00114749" w:rsidRDefault="00114749" w:rsidP="00AA174F">
      <w:pPr>
        <w:adjustRightInd w:val="0"/>
        <w:snapToGrid w:val="0"/>
        <w:jc w:val="center"/>
        <w:rPr>
          <w:rFonts w:ascii="宋体" w:cs="Times New Roman"/>
          <w:b/>
          <w:bCs/>
          <w:sz w:val="32"/>
          <w:szCs w:val="32"/>
        </w:rPr>
      </w:pPr>
    </w:p>
    <w:p w:rsidR="00114749" w:rsidRDefault="00114749" w:rsidP="00B61DED">
      <w:pPr>
        <w:pStyle w:val="1"/>
        <w:adjustRightInd w:val="0"/>
        <w:snapToGrid w:val="0"/>
        <w:ind w:leftChars="230" w:left="31680" w:firstLineChars="49" w:firstLine="31680"/>
        <w:rPr>
          <w:rFonts w:ascii="黑体" w:eastAsia="黑体" w:cs="Times New Roman"/>
          <w:b/>
          <w:bCs/>
          <w:sz w:val="28"/>
          <w:szCs w:val="28"/>
        </w:rPr>
      </w:pPr>
      <w:r>
        <w:rPr>
          <w:rFonts w:ascii="黑体" w:eastAsia="黑体" w:hAnsi="宋体" w:cs="黑体" w:hint="eastAsia"/>
          <w:b/>
          <w:bCs/>
          <w:sz w:val="28"/>
          <w:szCs w:val="28"/>
        </w:rPr>
        <w:t>一、考试性质</w:t>
      </w:r>
      <w:bookmarkStart w:id="0" w:name="_GoBack"/>
      <w:bookmarkEnd w:id="0"/>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安徽省中小学新任教师公开招聘考试为全省统一组织的公开性选拔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rsidR="00114749" w:rsidRDefault="00114749" w:rsidP="00B61DED">
      <w:pPr>
        <w:pStyle w:val="1"/>
        <w:adjustRightInd w:val="0"/>
        <w:snapToGrid w:val="0"/>
        <w:ind w:firstLine="31680"/>
        <w:rPr>
          <w:rFonts w:ascii="宋体" w:cs="Times New Roman"/>
          <w:b/>
          <w:bCs/>
          <w:sz w:val="24"/>
          <w:szCs w:val="24"/>
        </w:rPr>
      </w:pPr>
    </w:p>
    <w:p w:rsidR="00114749" w:rsidRDefault="00114749" w:rsidP="00B61DED">
      <w:pPr>
        <w:widowControl/>
        <w:adjustRightInd w:val="0"/>
        <w:snapToGrid w:val="0"/>
        <w:ind w:firstLineChars="196" w:firstLine="31680"/>
        <w:rPr>
          <w:rFonts w:ascii="黑体" w:eastAsia="黑体" w:cs="Times New Roman"/>
          <w:b/>
          <w:bCs/>
          <w:sz w:val="28"/>
          <w:szCs w:val="28"/>
        </w:rPr>
      </w:pPr>
      <w:r>
        <w:rPr>
          <w:rFonts w:ascii="黑体" w:eastAsia="黑体" w:hAnsi="宋体" w:cs="黑体" w:hint="eastAsia"/>
          <w:b/>
          <w:bCs/>
          <w:sz w:val="28"/>
          <w:szCs w:val="28"/>
        </w:rPr>
        <w:t>二、考试目标与要求</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安徽省中小学新任教师公开招聘考试在考查知识的同时，更注重考查能力。</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关注考生对中学物理专业知识的理解和应用能力，以及对其中所蕴含的物理思想、物理方法的认识水平。要求考生能全面、深入地理解这些知识并加以应用，对物理思想和物理方法层面的问题有正确、合理的认识。</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关注考生对普通物理学知识的理解和应用能力，以及对其中所蕴含的物理思想、物理方法的认识水平。要求考生能正确理解这些知识，并能与中学阶段的问题合理地结合；对于其中思想和方法层面的问题，要求能结合具体的问题进行恰当地表达、说明（比如：微积分在具体问题中的运用）。</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．关注考生作为一名物理教师应具有的基本素质。要求考生根据中学生的年龄和知识层次，按照课程标准的要求，针对具体的教学内容，能够提出恰当的教学目标、进行合理的教学设计和组织有效的教学过程等。</w:t>
      </w:r>
    </w:p>
    <w:p w:rsidR="00114749" w:rsidRDefault="00114749" w:rsidP="00AA174F">
      <w:pPr>
        <w:adjustRightInd w:val="0"/>
        <w:snapToGrid w:val="0"/>
        <w:rPr>
          <w:rFonts w:cs="Times New Roman"/>
        </w:rPr>
      </w:pPr>
    </w:p>
    <w:p w:rsidR="00114749" w:rsidRDefault="00114749" w:rsidP="00B61DED">
      <w:pPr>
        <w:widowControl/>
        <w:adjustRightInd w:val="0"/>
        <w:snapToGrid w:val="0"/>
        <w:ind w:firstLineChars="196" w:firstLine="31680"/>
        <w:rPr>
          <w:rFonts w:ascii="黑体" w:eastAsia="黑体" w:cs="Times New Roman"/>
          <w:b/>
          <w:bCs/>
          <w:sz w:val="28"/>
          <w:szCs w:val="28"/>
        </w:rPr>
      </w:pPr>
      <w:r>
        <w:rPr>
          <w:rFonts w:ascii="黑体" w:eastAsia="黑体" w:hAnsi="宋体" w:cs="黑体" w:hint="eastAsia"/>
          <w:b/>
          <w:bCs/>
          <w:sz w:val="28"/>
          <w:szCs w:val="28"/>
        </w:rPr>
        <w:t>三、考试范围与内容</w:t>
      </w:r>
    </w:p>
    <w:p w:rsidR="00114749" w:rsidRDefault="00114749" w:rsidP="00B61DED">
      <w:pPr>
        <w:adjustRightInd w:val="0"/>
        <w:snapToGrid w:val="0"/>
        <w:ind w:firstLineChars="196" w:firstLine="31680"/>
        <w:rPr>
          <w:rFonts w:ascii="仿宋_GB2312" w:eastAsia="仿宋_GB2312" w:cs="Times New Roman"/>
          <w:b/>
          <w:bCs/>
          <w:sz w:val="28"/>
          <w:szCs w:val="28"/>
        </w:rPr>
      </w:pPr>
      <w:r>
        <w:rPr>
          <w:rFonts w:ascii="仿宋_GB2312" w:eastAsia="仿宋_GB2312" w:hAnsi="宋体" w:cs="仿宋_GB2312" w:hint="eastAsia"/>
          <w:b/>
          <w:bCs/>
          <w:sz w:val="28"/>
          <w:szCs w:val="28"/>
        </w:rPr>
        <w:t>（一）学科专业知识</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中学物理课程知识内容的考查，以我省现行中学物理教材为基本依据，考查内容为高中物理</w:t>
      </w: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、物理</w:t>
      </w: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、物理</w:t>
      </w:r>
      <w:r w:rsidRPr="00566903">
        <w:rPr>
          <w:rFonts w:ascii="仿宋_GB2312" w:eastAsia="仿宋_GB2312" w:hAnsi="宋体" w:cs="仿宋_GB2312"/>
          <w:snapToGrid w:val="0"/>
          <w:sz w:val="28"/>
          <w:szCs w:val="28"/>
        </w:rPr>
        <w:t>3</w:t>
      </w:r>
      <w:r w:rsidRPr="00566903">
        <w:rPr>
          <w:rFonts w:ascii="仿宋_GB2312" w:eastAsia="仿宋_GB2312" w:hAnsi="宋体" w:cs="仿宋_GB2312"/>
          <w:snapToGrid w:val="0"/>
          <w:sz w:val="28"/>
          <w:szCs w:val="28"/>
        </w:rPr>
        <w:t>—</w:t>
      </w: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3</w:t>
      </w:r>
      <w:r w:rsidRPr="00566903">
        <w:rPr>
          <w:rFonts w:ascii="仿宋_GB2312" w:eastAsia="仿宋_GB2312" w:hAnsi="宋体" w:cs="仿宋_GB2312"/>
          <w:snapToGrid w:val="0"/>
          <w:sz w:val="28"/>
          <w:szCs w:val="28"/>
        </w:rPr>
        <w:t>—</w:t>
      </w: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3</w:t>
      </w:r>
      <w:r w:rsidRPr="00566903">
        <w:rPr>
          <w:rFonts w:ascii="仿宋_GB2312" w:eastAsia="仿宋_GB2312" w:hAnsi="宋体" w:cs="仿宋_GB2312"/>
          <w:snapToGrid w:val="0"/>
          <w:sz w:val="28"/>
          <w:szCs w:val="28"/>
        </w:rPr>
        <w:t>—</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3</w:t>
      </w:r>
      <w:r w:rsidRPr="00566903">
        <w:rPr>
          <w:rFonts w:ascii="仿宋_GB2312" w:eastAsia="仿宋_GB2312" w:hAnsi="宋体" w:cs="仿宋_GB2312"/>
          <w:snapToGrid w:val="0"/>
          <w:sz w:val="28"/>
          <w:szCs w:val="28"/>
        </w:rPr>
        <w:t>—</w:t>
      </w:r>
      <w:r w:rsidRPr="00566903">
        <w:rPr>
          <w:rFonts w:ascii="仿宋_GB2312" w:eastAsia="仿宋_GB2312" w:hAnsi="宋体" w:cs="仿宋_GB2312"/>
          <w:snapToGrid w:val="0"/>
          <w:sz w:val="28"/>
          <w:szCs w:val="28"/>
        </w:rPr>
        <w:t>4</w:t>
      </w:r>
      <w:r w:rsidRPr="00566903">
        <w:rPr>
          <w:rFonts w:ascii="仿宋_GB2312" w:eastAsia="仿宋_GB2312" w:hAnsi="宋体" w:cs="仿宋_GB2312" w:hint="eastAsia"/>
          <w:snapToGrid w:val="0"/>
          <w:sz w:val="28"/>
          <w:szCs w:val="28"/>
        </w:rPr>
        <w:t>和</w:t>
      </w:r>
      <w:r w:rsidRPr="00566903">
        <w:rPr>
          <w:rFonts w:ascii="仿宋_GB2312" w:eastAsia="仿宋_GB2312" w:hAnsi="宋体" w:cs="仿宋_GB2312"/>
          <w:snapToGrid w:val="0"/>
          <w:sz w:val="28"/>
          <w:szCs w:val="28"/>
        </w:rPr>
        <w:t>3</w:t>
      </w:r>
      <w:r w:rsidRPr="00566903">
        <w:rPr>
          <w:rFonts w:ascii="仿宋_GB2312" w:eastAsia="仿宋_GB2312" w:hAnsi="宋体" w:cs="仿宋_GB2312"/>
          <w:snapToGrid w:val="0"/>
          <w:sz w:val="28"/>
          <w:szCs w:val="28"/>
        </w:rPr>
        <w:t>—</w:t>
      </w:r>
      <w:r w:rsidRPr="00566903">
        <w:rPr>
          <w:rFonts w:ascii="仿宋_GB2312" w:eastAsia="仿宋_GB2312" w:hAnsi="宋体" w:cs="仿宋_GB2312"/>
          <w:snapToGrid w:val="0"/>
          <w:sz w:val="28"/>
          <w:szCs w:val="28"/>
        </w:rPr>
        <w:t>5</w:t>
      </w:r>
      <w:r w:rsidRPr="00566903">
        <w:rPr>
          <w:rFonts w:ascii="仿宋_GB2312" w:eastAsia="仿宋_GB2312" w:hAnsi="宋体" w:cs="仿宋_GB2312" w:hint="eastAsia"/>
          <w:snapToGrid w:val="0"/>
          <w:sz w:val="28"/>
          <w:szCs w:val="28"/>
        </w:rPr>
        <w:t>等七个模块的内容，具体内容见表</w:t>
      </w: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w:t>
      </w:r>
    </w:p>
    <w:p w:rsidR="00114749" w:rsidRPr="00566903" w:rsidRDefault="00114749" w:rsidP="00B61DED">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表</w:t>
      </w:r>
      <w:r w:rsidRPr="00566903">
        <w:rPr>
          <w:rFonts w:ascii="仿宋_GB2312" w:eastAsia="仿宋_GB2312" w:hAnsi="宋体" w:cs="仿宋_GB2312"/>
          <w:snapToGrid w:val="0"/>
          <w:sz w:val="28"/>
          <w:szCs w:val="28"/>
        </w:rPr>
        <w:t xml:space="preserve">1 </w:t>
      </w:r>
    </w:p>
    <w:p w:rsidR="00114749" w:rsidRDefault="00114749" w:rsidP="00AA174F">
      <w:pPr>
        <w:widowControl/>
        <w:adjustRightInd w:val="0"/>
        <w:snapToGrid w:val="0"/>
        <w:jc w:val="left"/>
        <w:rPr>
          <w:rFonts w:ascii="宋体" w:cs="Times New Roman"/>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tblPr>
      <w:tblGrid>
        <w:gridCol w:w="2565"/>
        <w:gridCol w:w="5385"/>
      </w:tblGrid>
      <w:tr w:rsidR="00114749">
        <w:trPr>
          <w:trHeight w:val="375"/>
          <w:tblCellSpacing w:w="0" w:type="dxa"/>
          <w:jc w:val="center"/>
        </w:trPr>
        <w:tc>
          <w:tcPr>
            <w:tcW w:w="2565" w:type="dxa"/>
            <w:shd w:val="clear" w:color="auto" w:fill="FFFFFF"/>
            <w:vAlign w:val="center"/>
          </w:tcPr>
          <w:p w:rsidR="00114749" w:rsidRDefault="00114749" w:rsidP="00284C49">
            <w:pPr>
              <w:widowControl/>
              <w:adjustRightInd w:val="0"/>
              <w:snapToGrid w:val="0"/>
              <w:jc w:val="center"/>
              <w:rPr>
                <w:rFonts w:ascii="宋体" w:cs="Times New Roman"/>
                <w:sz w:val="24"/>
                <w:szCs w:val="24"/>
              </w:rPr>
            </w:pPr>
            <w:r>
              <w:rPr>
                <w:rFonts w:ascii="宋体" w:hAnsi="宋体" w:cs="宋体" w:hint="eastAsia"/>
                <w:b/>
                <w:bCs/>
                <w:sz w:val="24"/>
                <w:szCs w:val="24"/>
              </w:rPr>
              <w:t>模</w:t>
            </w:r>
            <w:r>
              <w:rPr>
                <w:rFonts w:ascii="宋体" w:cs="Times New Roman"/>
                <w:sz w:val="24"/>
                <w:szCs w:val="24"/>
              </w:rPr>
              <w:t>   </w:t>
            </w:r>
            <w:r>
              <w:rPr>
                <w:rFonts w:ascii="宋体" w:hAnsi="宋体" w:cs="宋体" w:hint="eastAsia"/>
                <w:b/>
                <w:bCs/>
                <w:sz w:val="24"/>
                <w:szCs w:val="24"/>
              </w:rPr>
              <w:t>块</w:t>
            </w:r>
          </w:p>
        </w:tc>
        <w:tc>
          <w:tcPr>
            <w:tcW w:w="5385" w:type="dxa"/>
            <w:shd w:val="clear" w:color="auto" w:fill="FFFFFF"/>
            <w:vAlign w:val="center"/>
          </w:tcPr>
          <w:p w:rsidR="00114749" w:rsidRDefault="00114749" w:rsidP="00284C49">
            <w:pPr>
              <w:widowControl/>
              <w:adjustRightInd w:val="0"/>
              <w:snapToGrid w:val="0"/>
              <w:jc w:val="center"/>
              <w:rPr>
                <w:rFonts w:ascii="宋体" w:cs="Times New Roman"/>
                <w:sz w:val="24"/>
                <w:szCs w:val="24"/>
              </w:rPr>
            </w:pPr>
            <w:r>
              <w:rPr>
                <w:rFonts w:ascii="宋体" w:hAnsi="宋体" w:cs="宋体" w:hint="eastAsia"/>
                <w:b/>
                <w:bCs/>
                <w:sz w:val="24"/>
                <w:szCs w:val="24"/>
              </w:rPr>
              <w:t>主</w:t>
            </w:r>
            <w:r>
              <w:rPr>
                <w:rFonts w:ascii="宋体" w:cs="Times New Roman"/>
                <w:sz w:val="24"/>
                <w:szCs w:val="24"/>
              </w:rPr>
              <w:t>    </w:t>
            </w:r>
            <w:r>
              <w:rPr>
                <w:rFonts w:ascii="宋体" w:hAnsi="宋体" w:cs="宋体" w:hint="eastAsia"/>
                <w:b/>
                <w:bCs/>
                <w:sz w:val="24"/>
                <w:szCs w:val="24"/>
              </w:rPr>
              <w:t>题</w:t>
            </w:r>
          </w:p>
        </w:tc>
      </w:tr>
      <w:tr w:rsidR="00114749">
        <w:trPr>
          <w:trHeight w:val="58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物理</w:t>
            </w:r>
            <w:r w:rsidRPr="00566903">
              <w:rPr>
                <w:rFonts w:ascii="仿宋_GB2312" w:eastAsia="仿宋_GB2312" w:hAnsi="宋体" w:cs="仿宋_GB2312"/>
                <w:snapToGrid w:val="0"/>
                <w:sz w:val="28"/>
                <w:szCs w:val="28"/>
              </w:rPr>
              <w:t>1</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运动的描述</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匀变速直线运动的研究</w:t>
            </w:r>
            <w:r w:rsidRPr="00566903">
              <w:rPr>
                <w:rFonts w:ascii="仿宋_GB2312" w:eastAsia="仿宋_GB2312" w:hAnsi="宋体" w:cs="Times New Roman"/>
                <w:snapToGrid w:val="0"/>
                <w:sz w:val="28"/>
                <w:szCs w:val="28"/>
              </w:rPr>
              <w:br/>
            </w:r>
            <w:r w:rsidRPr="00566903">
              <w:rPr>
                <w:rFonts w:ascii="仿宋_GB2312" w:eastAsia="仿宋_GB2312" w:hAnsi="宋体" w:cs="仿宋_GB2312" w:hint="eastAsia"/>
                <w:snapToGrid w:val="0"/>
                <w:sz w:val="28"/>
                <w:szCs w:val="28"/>
              </w:rPr>
              <w:t>相互作用</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牛顿运动规律</w:t>
            </w:r>
          </w:p>
        </w:tc>
      </w:tr>
      <w:tr w:rsidR="00114749">
        <w:trPr>
          <w:trHeight w:val="91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物理</w:t>
            </w:r>
            <w:r w:rsidRPr="00566903">
              <w:rPr>
                <w:rFonts w:ascii="仿宋_GB2312" w:eastAsia="仿宋_GB2312" w:hAnsi="宋体" w:cs="仿宋_GB2312"/>
                <w:snapToGrid w:val="0"/>
                <w:sz w:val="28"/>
                <w:szCs w:val="28"/>
              </w:rPr>
              <w:t>2</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曲线运动</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万有引力与航天</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机械能守恒定律</w:t>
            </w:r>
          </w:p>
        </w:tc>
      </w:tr>
      <w:tr w:rsidR="00114749">
        <w:trPr>
          <w:trHeight w:val="46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选修</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1</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静电场</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恒定电流</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磁场</w:t>
            </w:r>
          </w:p>
        </w:tc>
      </w:tr>
      <w:tr w:rsidR="00114749">
        <w:trPr>
          <w:trHeight w:val="67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选修</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2</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电磁感应</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交变电流</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p>
        </w:tc>
      </w:tr>
      <w:tr w:rsidR="00114749">
        <w:trPr>
          <w:trHeight w:val="109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选修</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3</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分子动理论</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气体</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热力学定律</w:t>
            </w:r>
          </w:p>
        </w:tc>
      </w:tr>
      <w:tr w:rsidR="00114749">
        <w:trPr>
          <w:trHeight w:val="1275"/>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选修</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4</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机械振动</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机械波</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光</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电磁波</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相对论简介</w:t>
            </w:r>
          </w:p>
        </w:tc>
      </w:tr>
      <w:tr w:rsidR="00114749">
        <w:trPr>
          <w:tblCellSpacing w:w="0" w:type="dxa"/>
          <w:jc w:val="center"/>
        </w:trPr>
        <w:tc>
          <w:tcPr>
            <w:tcW w:w="256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仿宋_GB2312"/>
                <w:snapToGrid w:val="0"/>
                <w:sz w:val="28"/>
                <w:szCs w:val="28"/>
              </w:rPr>
            </w:pPr>
            <w:r w:rsidRPr="00566903">
              <w:rPr>
                <w:rFonts w:ascii="仿宋_GB2312" w:eastAsia="仿宋_GB2312" w:hAnsi="宋体" w:cs="仿宋_GB2312" w:hint="eastAsia"/>
                <w:snapToGrid w:val="0"/>
                <w:sz w:val="28"/>
                <w:szCs w:val="28"/>
              </w:rPr>
              <w:t>选修</w:t>
            </w: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w:t>
            </w:r>
            <w:r w:rsidRPr="00566903">
              <w:rPr>
                <w:rFonts w:ascii="仿宋_GB2312" w:eastAsia="仿宋_GB2312" w:hAnsi="宋体" w:cs="仿宋_GB2312"/>
                <w:snapToGrid w:val="0"/>
                <w:sz w:val="28"/>
                <w:szCs w:val="28"/>
              </w:rPr>
              <w:t>5</w:t>
            </w:r>
          </w:p>
        </w:tc>
        <w:tc>
          <w:tcPr>
            <w:tcW w:w="5385" w:type="dxa"/>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动量守恒定律</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原子结构</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原子核</w:t>
            </w:r>
          </w:p>
        </w:tc>
      </w:tr>
    </w:tbl>
    <w:p w:rsidR="00114749" w:rsidRDefault="00114749" w:rsidP="00AA174F">
      <w:pPr>
        <w:adjustRightInd w:val="0"/>
        <w:snapToGrid w:val="0"/>
        <w:ind w:firstLine="420"/>
        <w:rPr>
          <w:rFonts w:ascii="楷体_GB2312" w:eastAsia="楷体_GB2312" w:hAnsi="??" w:cs="Times New Roman"/>
          <w:sz w:val="28"/>
          <w:szCs w:val="28"/>
        </w:rPr>
      </w:pPr>
      <w:r>
        <w:rPr>
          <w:rFonts w:ascii="宋体" w:cs="Times New Roman"/>
          <w:sz w:val="24"/>
          <w:szCs w:val="24"/>
        </w:rPr>
        <w:t> </w:t>
      </w:r>
    </w:p>
    <w:p w:rsidR="00114749" w:rsidRDefault="00114749" w:rsidP="00AA174F">
      <w:pPr>
        <w:adjustRightInd w:val="0"/>
        <w:snapToGrid w:val="0"/>
        <w:ind w:firstLine="420"/>
        <w:rPr>
          <w:rFonts w:ascii="楷体_GB2312" w:eastAsia="楷体_GB2312" w:hAnsi="??" w:cs="Times New Roman"/>
          <w:sz w:val="28"/>
          <w:szCs w:val="28"/>
        </w:rPr>
      </w:pP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普通物理学内容的考查，以力学、电磁学、热学和光学中的基本部分为主，具体内容见表</w:t>
      </w: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w:t>
      </w:r>
    </w:p>
    <w:p w:rsidR="00114749" w:rsidRDefault="00114749" w:rsidP="00AA174F">
      <w:pPr>
        <w:adjustRightInd w:val="0"/>
        <w:snapToGrid w:val="0"/>
        <w:rPr>
          <w:rFonts w:cs="Times New Roman"/>
          <w:sz w:val="24"/>
          <w:szCs w:val="24"/>
        </w:rPr>
      </w:pPr>
    </w:p>
    <w:p w:rsidR="00114749" w:rsidRDefault="00114749" w:rsidP="00B61DED">
      <w:pPr>
        <w:adjustRightInd w:val="0"/>
        <w:snapToGrid w:val="0"/>
        <w:ind w:firstLineChars="250" w:firstLine="31680"/>
        <w:rPr>
          <w:sz w:val="24"/>
          <w:szCs w:val="24"/>
        </w:rPr>
      </w:pPr>
      <w:r>
        <w:rPr>
          <w:rFonts w:cs="宋体" w:hint="eastAsia"/>
          <w:sz w:val="24"/>
          <w:szCs w:val="24"/>
        </w:rPr>
        <w:t>表</w:t>
      </w:r>
      <w:r>
        <w:rPr>
          <w:sz w:val="24"/>
          <w:szCs w:val="24"/>
        </w:rPr>
        <w:t xml:space="preserve">2   </w:t>
      </w:r>
    </w:p>
    <w:p w:rsidR="00114749" w:rsidRDefault="00114749" w:rsidP="00AA174F">
      <w:pPr>
        <w:adjustRightInd w:val="0"/>
        <w:snapToGrid w:val="0"/>
        <w:rPr>
          <w:rFonts w:cs="Times New Roman"/>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565"/>
        <w:gridCol w:w="5385"/>
      </w:tblGrid>
      <w:tr w:rsidR="00114749">
        <w:trPr>
          <w:trHeight w:val="465"/>
          <w:tblCellSpacing w:w="0" w:type="dxa"/>
          <w:jc w:val="center"/>
        </w:trPr>
        <w:tc>
          <w:tcPr>
            <w:tcW w:w="2565" w:type="dxa"/>
            <w:tcBorders>
              <w:top w:val="outset" w:sz="6" w:space="0" w:color="auto"/>
              <w:bottom w:val="outset" w:sz="6" w:space="0" w:color="auto"/>
              <w:right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力学</w:t>
            </w:r>
          </w:p>
        </w:tc>
        <w:tc>
          <w:tcPr>
            <w:tcW w:w="5385" w:type="dxa"/>
            <w:tcBorders>
              <w:top w:val="outset" w:sz="6" w:space="0" w:color="auto"/>
              <w:left w:val="outset" w:sz="6" w:space="0" w:color="auto"/>
              <w:bottom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质点运动学</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质点动力学</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动量守恒</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机械能守恒</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机械振动和机械波</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万有引力</w:t>
            </w:r>
          </w:p>
        </w:tc>
      </w:tr>
      <w:tr w:rsidR="00114749">
        <w:trPr>
          <w:trHeight w:val="465"/>
          <w:tblCellSpacing w:w="0" w:type="dxa"/>
          <w:jc w:val="center"/>
        </w:trPr>
        <w:tc>
          <w:tcPr>
            <w:tcW w:w="2565" w:type="dxa"/>
            <w:tcBorders>
              <w:top w:val="outset" w:sz="6" w:space="0" w:color="auto"/>
              <w:bottom w:val="outset" w:sz="6" w:space="0" w:color="auto"/>
              <w:right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电磁学</w:t>
            </w:r>
          </w:p>
        </w:tc>
        <w:tc>
          <w:tcPr>
            <w:tcW w:w="5385" w:type="dxa"/>
            <w:tcBorders>
              <w:top w:val="outset" w:sz="6" w:space="0" w:color="auto"/>
              <w:left w:val="outset" w:sz="6" w:space="0" w:color="auto"/>
              <w:bottom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静止电荷的电场</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恒定电流的磁场</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电路</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电磁感应</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麦克斯韦电磁理论</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电磁波</w:t>
            </w:r>
          </w:p>
        </w:tc>
      </w:tr>
      <w:tr w:rsidR="00114749">
        <w:trPr>
          <w:trHeight w:val="465"/>
          <w:tblCellSpacing w:w="0" w:type="dxa"/>
          <w:jc w:val="center"/>
        </w:trPr>
        <w:tc>
          <w:tcPr>
            <w:tcW w:w="2565" w:type="dxa"/>
            <w:tcBorders>
              <w:top w:val="outset" w:sz="6" w:space="0" w:color="auto"/>
              <w:bottom w:val="outset" w:sz="6" w:space="0" w:color="auto"/>
              <w:right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热学</w:t>
            </w:r>
          </w:p>
        </w:tc>
        <w:tc>
          <w:tcPr>
            <w:tcW w:w="5385" w:type="dxa"/>
            <w:tcBorders>
              <w:top w:val="outset" w:sz="6" w:space="0" w:color="auto"/>
              <w:left w:val="outset" w:sz="6" w:space="0" w:color="auto"/>
              <w:bottom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热力学第一定律</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热力学第二定律</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理想气体</w:t>
            </w:r>
          </w:p>
        </w:tc>
      </w:tr>
      <w:tr w:rsidR="00114749">
        <w:trPr>
          <w:trHeight w:val="465"/>
          <w:tblCellSpacing w:w="0" w:type="dxa"/>
          <w:jc w:val="center"/>
        </w:trPr>
        <w:tc>
          <w:tcPr>
            <w:tcW w:w="2565" w:type="dxa"/>
            <w:tcBorders>
              <w:top w:val="outset" w:sz="6" w:space="0" w:color="auto"/>
              <w:bottom w:val="outset" w:sz="6" w:space="0" w:color="auto"/>
              <w:right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光学</w:t>
            </w:r>
          </w:p>
        </w:tc>
        <w:tc>
          <w:tcPr>
            <w:tcW w:w="5385" w:type="dxa"/>
            <w:tcBorders>
              <w:top w:val="outset" w:sz="6" w:space="0" w:color="auto"/>
              <w:left w:val="outset" w:sz="6" w:space="0" w:color="auto"/>
              <w:bottom w:val="outset" w:sz="6" w:space="0" w:color="auto"/>
            </w:tcBorders>
            <w:shd w:val="clear" w:color="auto" w:fill="FFFFFF"/>
            <w:vAlign w:val="center"/>
          </w:tcPr>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光和光的传播</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几何光学成像</w:t>
            </w:r>
          </w:p>
          <w:p w:rsidR="00114749" w:rsidRPr="00566903" w:rsidRDefault="00114749" w:rsidP="00114749">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hint="eastAsia"/>
                <w:snapToGrid w:val="0"/>
                <w:sz w:val="28"/>
                <w:szCs w:val="28"/>
              </w:rPr>
              <w:t>光的干涉和衍射</w:t>
            </w:r>
          </w:p>
        </w:tc>
      </w:tr>
    </w:tbl>
    <w:p w:rsidR="00114749" w:rsidRDefault="00114749" w:rsidP="00AA174F">
      <w:pPr>
        <w:adjustRightInd w:val="0"/>
        <w:snapToGrid w:val="0"/>
        <w:ind w:firstLine="420"/>
        <w:rPr>
          <w:rFonts w:ascii="楷体_GB2312" w:eastAsia="楷体_GB2312" w:hAnsi="??" w:cs="Times New Roman"/>
          <w:sz w:val="28"/>
          <w:szCs w:val="28"/>
        </w:rPr>
      </w:pPr>
    </w:p>
    <w:p w:rsidR="00114749" w:rsidRDefault="00114749" w:rsidP="00B61DED">
      <w:pPr>
        <w:adjustRightInd w:val="0"/>
        <w:snapToGrid w:val="0"/>
        <w:spacing w:line="440" w:lineRule="exact"/>
        <w:ind w:firstLineChars="200" w:firstLine="31680"/>
        <w:rPr>
          <w:rFonts w:ascii="仿宋_GB2312" w:eastAsia="仿宋_GB2312" w:cs="Times New Roman"/>
          <w:b/>
          <w:bCs/>
          <w:sz w:val="28"/>
          <w:szCs w:val="28"/>
        </w:rPr>
      </w:pPr>
      <w:r>
        <w:rPr>
          <w:rFonts w:ascii="仿宋_GB2312" w:eastAsia="仿宋_GB2312" w:hAnsi="宋体" w:cs="仿宋_GB2312"/>
          <w:b/>
          <w:bCs/>
          <w:sz w:val="28"/>
          <w:szCs w:val="28"/>
        </w:rPr>
        <w:t>(</w:t>
      </w:r>
      <w:r>
        <w:rPr>
          <w:rFonts w:ascii="仿宋_GB2312" w:eastAsia="仿宋_GB2312" w:hAnsi="宋体" w:cs="仿宋_GB2312" w:hint="eastAsia"/>
          <w:b/>
          <w:bCs/>
          <w:sz w:val="28"/>
          <w:szCs w:val="28"/>
        </w:rPr>
        <w:t>二</w:t>
      </w:r>
      <w:r>
        <w:rPr>
          <w:rFonts w:ascii="仿宋_GB2312" w:eastAsia="仿宋_GB2312" w:hAnsi="宋体" w:cs="仿宋_GB2312"/>
          <w:b/>
          <w:bCs/>
          <w:sz w:val="28"/>
          <w:szCs w:val="28"/>
        </w:rPr>
        <w:t>)</w:t>
      </w:r>
      <w:r>
        <w:rPr>
          <w:rFonts w:ascii="仿宋_GB2312" w:eastAsia="仿宋_GB2312" w:hAnsi="宋体" w:cs="仿宋_GB2312" w:hint="eastAsia"/>
          <w:b/>
          <w:bCs/>
          <w:sz w:val="28"/>
          <w:szCs w:val="28"/>
        </w:rPr>
        <w:t>学科课程与教学论及其应用</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《义务教育物理课程标准（</w:t>
      </w:r>
      <w:r w:rsidRPr="00566903">
        <w:rPr>
          <w:rFonts w:ascii="仿宋_GB2312" w:eastAsia="仿宋_GB2312" w:hAnsi="宋体" w:cs="仿宋_GB2312"/>
          <w:snapToGrid w:val="0"/>
          <w:sz w:val="28"/>
          <w:szCs w:val="28"/>
        </w:rPr>
        <w:t>2011</w:t>
      </w:r>
      <w:r w:rsidRPr="00566903">
        <w:rPr>
          <w:rFonts w:ascii="仿宋_GB2312" w:eastAsia="仿宋_GB2312" w:hAnsi="宋体" w:cs="仿宋_GB2312" w:hint="eastAsia"/>
          <w:snapToGrid w:val="0"/>
          <w:sz w:val="28"/>
          <w:szCs w:val="28"/>
        </w:rPr>
        <w:t>年版）》和《普通高中物理课程标准（实验）》中的课程性质、基本理念、课程目标、教学建议和评价建议等。</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中学物理课程实施的理论和技能。理论包括中学物理教学的目的、教学过程、教学方法等；技能包括实际教学内容的分析、教学目标的确定、教学设计和教学组织等。</w:t>
      </w:r>
    </w:p>
    <w:p w:rsidR="00114749" w:rsidRDefault="00114749" w:rsidP="00AA174F">
      <w:pPr>
        <w:adjustRightInd w:val="0"/>
        <w:snapToGrid w:val="0"/>
        <w:rPr>
          <w:rFonts w:cs="Times New Roman"/>
        </w:rPr>
      </w:pPr>
    </w:p>
    <w:p w:rsidR="00114749" w:rsidRDefault="00114749" w:rsidP="00B61DED">
      <w:pPr>
        <w:adjustRightInd w:val="0"/>
        <w:snapToGrid w:val="0"/>
        <w:ind w:firstLineChars="200" w:firstLine="31680"/>
        <w:rPr>
          <w:rFonts w:ascii="黑体" w:eastAsia="黑体" w:cs="Times New Roman"/>
          <w:b/>
          <w:bCs/>
          <w:sz w:val="28"/>
          <w:szCs w:val="28"/>
        </w:rPr>
      </w:pPr>
      <w:r>
        <w:rPr>
          <w:rFonts w:ascii="黑体" w:eastAsia="黑体" w:hAnsi="宋体" w:cs="黑体" w:hint="eastAsia"/>
          <w:b/>
          <w:bCs/>
          <w:sz w:val="28"/>
          <w:szCs w:val="28"/>
        </w:rPr>
        <w:t>四、考试形式与试卷结构</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1</w:t>
      </w:r>
      <w:r w:rsidRPr="00566903">
        <w:rPr>
          <w:rFonts w:ascii="仿宋_GB2312" w:eastAsia="仿宋_GB2312" w:hAnsi="宋体" w:cs="仿宋_GB2312" w:hint="eastAsia"/>
          <w:snapToGrid w:val="0"/>
          <w:sz w:val="28"/>
          <w:szCs w:val="28"/>
        </w:rPr>
        <w:t>．考试形式：闭卷、笔试。</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 xml:space="preserve">2. </w:t>
      </w:r>
      <w:r w:rsidRPr="00566903">
        <w:rPr>
          <w:rFonts w:ascii="仿宋_GB2312" w:eastAsia="仿宋_GB2312" w:hAnsi="宋体" w:cs="仿宋_GB2312" w:hint="eastAsia"/>
          <w:snapToGrid w:val="0"/>
          <w:sz w:val="28"/>
          <w:szCs w:val="28"/>
        </w:rPr>
        <w:t>考试时间</w:t>
      </w:r>
      <w:r w:rsidRPr="00566903">
        <w:rPr>
          <w:rFonts w:ascii="仿宋_GB2312" w:eastAsia="仿宋_GB2312" w:hAnsi="宋体" w:cs="仿宋_GB2312"/>
          <w:snapToGrid w:val="0"/>
          <w:sz w:val="28"/>
          <w:szCs w:val="28"/>
        </w:rPr>
        <w:t xml:space="preserve">:  150 </w:t>
      </w:r>
      <w:r w:rsidRPr="00566903">
        <w:rPr>
          <w:rFonts w:ascii="仿宋_GB2312" w:eastAsia="仿宋_GB2312" w:hAnsi="宋体" w:cs="仿宋_GB2312" w:hint="eastAsia"/>
          <w:snapToGrid w:val="0"/>
          <w:sz w:val="28"/>
          <w:szCs w:val="28"/>
        </w:rPr>
        <w:t>分钟，试卷分值</w:t>
      </w:r>
      <w:r w:rsidRPr="00566903">
        <w:rPr>
          <w:rFonts w:ascii="仿宋_GB2312" w:eastAsia="仿宋_GB2312" w:hAnsi="宋体" w:cs="仿宋_GB2312"/>
          <w:snapToGrid w:val="0"/>
          <w:sz w:val="28"/>
          <w:szCs w:val="28"/>
        </w:rPr>
        <w:t>120</w:t>
      </w:r>
      <w:r w:rsidRPr="00566903">
        <w:rPr>
          <w:rFonts w:ascii="仿宋_GB2312" w:eastAsia="仿宋_GB2312" w:hAnsi="宋体" w:cs="仿宋_GB2312" w:hint="eastAsia"/>
          <w:snapToGrid w:val="0"/>
          <w:sz w:val="28"/>
          <w:szCs w:val="28"/>
        </w:rPr>
        <w:t>分。</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2</w:t>
      </w:r>
      <w:r w:rsidRPr="00566903">
        <w:rPr>
          <w:rFonts w:ascii="仿宋_GB2312" w:eastAsia="仿宋_GB2312" w:hAnsi="宋体" w:cs="仿宋_GB2312" w:hint="eastAsia"/>
          <w:snapToGrid w:val="0"/>
          <w:sz w:val="28"/>
          <w:szCs w:val="28"/>
        </w:rPr>
        <w:t>．主要题型：选择题、实验题、简答题、计算题等。</w:t>
      </w:r>
    </w:p>
    <w:p w:rsidR="00114749" w:rsidRPr="00566903" w:rsidRDefault="00114749" w:rsidP="00B61DED">
      <w:pPr>
        <w:adjustRightInd w:val="0"/>
        <w:snapToGrid w:val="0"/>
        <w:spacing w:line="440" w:lineRule="exact"/>
        <w:ind w:firstLineChars="200" w:firstLine="31680"/>
        <w:rPr>
          <w:rFonts w:ascii="仿宋_GB2312" w:eastAsia="仿宋_GB2312" w:hAnsi="宋体" w:cs="Times New Roman"/>
          <w:snapToGrid w:val="0"/>
          <w:sz w:val="28"/>
          <w:szCs w:val="28"/>
        </w:rPr>
      </w:pPr>
      <w:r w:rsidRPr="00566903">
        <w:rPr>
          <w:rFonts w:ascii="仿宋_GB2312" w:eastAsia="仿宋_GB2312" w:hAnsi="宋体" w:cs="仿宋_GB2312"/>
          <w:snapToGrid w:val="0"/>
          <w:sz w:val="28"/>
          <w:szCs w:val="28"/>
        </w:rPr>
        <w:t>3</w:t>
      </w:r>
      <w:r w:rsidRPr="00566903">
        <w:rPr>
          <w:rFonts w:ascii="仿宋_GB2312" w:eastAsia="仿宋_GB2312" w:hAnsi="宋体" w:cs="仿宋_GB2312" w:hint="eastAsia"/>
          <w:snapToGrid w:val="0"/>
          <w:sz w:val="28"/>
          <w:szCs w:val="28"/>
        </w:rPr>
        <w:t>．内容比例：学科专业知识约占</w:t>
      </w:r>
      <w:r w:rsidRPr="00566903">
        <w:rPr>
          <w:rFonts w:ascii="仿宋_GB2312" w:eastAsia="仿宋_GB2312" w:hAnsi="宋体" w:cs="仿宋_GB2312"/>
          <w:snapToGrid w:val="0"/>
          <w:sz w:val="28"/>
          <w:szCs w:val="28"/>
        </w:rPr>
        <w:t>70%</w:t>
      </w:r>
      <w:r w:rsidRPr="00566903">
        <w:rPr>
          <w:rFonts w:ascii="仿宋_GB2312" w:eastAsia="仿宋_GB2312" w:hAnsi="宋体" w:cs="仿宋_GB2312" w:hint="eastAsia"/>
          <w:snapToGrid w:val="0"/>
          <w:sz w:val="28"/>
          <w:szCs w:val="28"/>
        </w:rPr>
        <w:t>，课程与教学论约占</w:t>
      </w:r>
      <w:r w:rsidRPr="00566903">
        <w:rPr>
          <w:rFonts w:ascii="仿宋_GB2312" w:eastAsia="仿宋_GB2312" w:hAnsi="宋体" w:cs="仿宋_GB2312"/>
          <w:snapToGrid w:val="0"/>
          <w:sz w:val="28"/>
          <w:szCs w:val="28"/>
        </w:rPr>
        <w:t>30%</w:t>
      </w:r>
      <w:r w:rsidRPr="00566903">
        <w:rPr>
          <w:rFonts w:ascii="仿宋_GB2312" w:eastAsia="仿宋_GB2312" w:hAnsi="宋体" w:cs="仿宋_GB2312" w:hint="eastAsia"/>
          <w:snapToGrid w:val="0"/>
          <w:sz w:val="28"/>
          <w:szCs w:val="28"/>
        </w:rPr>
        <w:t>。</w:t>
      </w:r>
    </w:p>
    <w:p w:rsidR="00114749" w:rsidRPr="00AA174F" w:rsidRDefault="00114749">
      <w:pPr>
        <w:rPr>
          <w:rFonts w:cs="Times New Roman"/>
        </w:rPr>
      </w:pPr>
    </w:p>
    <w:sectPr w:rsidR="00114749" w:rsidRPr="00AA174F" w:rsidSect="00B902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749" w:rsidRDefault="00114749" w:rsidP="00EB30F5">
      <w:pPr>
        <w:rPr>
          <w:rFonts w:cs="Times New Roman"/>
        </w:rPr>
      </w:pPr>
      <w:r>
        <w:rPr>
          <w:rFonts w:cs="Times New Roman"/>
        </w:rPr>
        <w:separator/>
      </w:r>
    </w:p>
  </w:endnote>
  <w:endnote w:type="continuationSeparator" w:id="0">
    <w:p w:rsidR="00114749" w:rsidRDefault="00114749" w:rsidP="00EB30F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749" w:rsidRDefault="00114749" w:rsidP="00EB30F5">
      <w:pPr>
        <w:rPr>
          <w:rFonts w:cs="Times New Roman"/>
        </w:rPr>
      </w:pPr>
      <w:r>
        <w:rPr>
          <w:rFonts w:cs="Times New Roman"/>
        </w:rPr>
        <w:separator/>
      </w:r>
    </w:p>
  </w:footnote>
  <w:footnote w:type="continuationSeparator" w:id="0">
    <w:p w:rsidR="00114749" w:rsidRDefault="00114749" w:rsidP="00EB30F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174F"/>
    <w:rsid w:val="00066649"/>
    <w:rsid w:val="00114749"/>
    <w:rsid w:val="00284C49"/>
    <w:rsid w:val="00566903"/>
    <w:rsid w:val="00733FB8"/>
    <w:rsid w:val="007824AE"/>
    <w:rsid w:val="00813A85"/>
    <w:rsid w:val="00AA174F"/>
    <w:rsid w:val="00AC4FF9"/>
    <w:rsid w:val="00AF6026"/>
    <w:rsid w:val="00B37514"/>
    <w:rsid w:val="00B61DED"/>
    <w:rsid w:val="00B90290"/>
    <w:rsid w:val="00D320BE"/>
    <w:rsid w:val="00EB30F5"/>
    <w:rsid w:val="00F349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74F"/>
    <w:pPr>
      <w:widowControl w:val="0"/>
      <w:jc w:val="both"/>
    </w:pPr>
    <w:rPr>
      <w:rFonts w:ascii="Arial" w:hAnsi="Arial" w:cs="Arial"/>
      <w:color w:val="000000"/>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列出段落1"/>
    <w:basedOn w:val="Normal"/>
    <w:uiPriority w:val="99"/>
    <w:rsid w:val="00AA174F"/>
    <w:pPr>
      <w:ind w:firstLineChars="200" w:firstLine="420"/>
    </w:pPr>
  </w:style>
  <w:style w:type="paragraph" w:styleId="Header">
    <w:name w:val="header"/>
    <w:basedOn w:val="Normal"/>
    <w:link w:val="HeaderChar"/>
    <w:uiPriority w:val="99"/>
    <w:rsid w:val="00EB30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B30F5"/>
    <w:rPr>
      <w:rFonts w:ascii="Arial" w:hAnsi="Arial" w:cs="Arial"/>
      <w:color w:val="000000"/>
      <w:sz w:val="18"/>
      <w:szCs w:val="18"/>
    </w:rPr>
  </w:style>
  <w:style w:type="paragraph" w:styleId="Footer">
    <w:name w:val="footer"/>
    <w:basedOn w:val="Normal"/>
    <w:link w:val="FooterChar"/>
    <w:uiPriority w:val="99"/>
    <w:rsid w:val="00EB30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B30F5"/>
    <w:rPr>
      <w:rFonts w:ascii="Arial" w:hAnsi="Arial" w:cs="Arial"/>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209</Words>
  <Characters>1194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4</cp:revision>
  <dcterms:created xsi:type="dcterms:W3CDTF">2015-03-24T00:11:00Z</dcterms:created>
  <dcterms:modified xsi:type="dcterms:W3CDTF">2015-05-27T03:06:00Z</dcterms:modified>
</cp:coreProperties>
</file>